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Customer</w:t>
      </w:r>
      <w:r>
        <w:t xml:space="preserve"> </w:t>
      </w:r>
      <w:r>
        <w:t xml:space="preserve">Portal</w:t>
      </w:r>
      <w:r>
        <w:t xml:space="preserve"> </w:t>
      </w:r>
      <w:r>
        <w:t xml:space="preserve">Login</w:t>
      </w:r>
      <w:r>
        <w:t xml:space="preserve"> </w:t>
      </w:r>
      <w:r>
        <w:t xml:space="preserve">Guide</w:t>
      </w:r>
      <w:r>
        <w:t xml:space="preserve"> </w:t>
      </w:r>
      <w:r>
        <w:t xml:space="preserve">-</w:t>
      </w:r>
      <w:r>
        <w:t xml:space="preserve"> </w:t>
      </w:r>
      <w:r>
        <w:t xml:space="preserve">Scriptorium</w:t>
      </w:r>
      <w:r>
        <w:t xml:space="preserve"> </w:t>
      </w:r>
      <w:r>
        <w:t xml:space="preserve">Lab</w:t>
      </w:r>
      <w:r>
        <w:t xml:space="preserve"> </w:t>
      </w:r>
      <w:r>
        <w:t xml:space="preserve">Services</w:t>
      </w:r>
      <w:r>
        <w:t xml:space="preserve"> </w:t>
      </w:r>
      <w:r>
        <w:t xml:space="preserve">Documentation</w:t>
      </w:r>
    </w:p>
    <w:p>
      <w:pPr>
        <w:pStyle w:val="FirstParagraph"/>
      </w:pPr>
      <w:hyperlink r:id="rId20">
        <w:r>
          <w:rPr>
            <w:rStyle w:val="Hyperlink"/>
          </w:rPr>
          <w:t xml:space="preserve">Customer Portal</w:t>
        </w:r>
      </w:hyperlink>
      <w:r>
        <w:t xml:space="preserve"> </w:t>
      </w:r>
      <w:hyperlink r:id="rId21">
        <w:r>
          <w:rPr>
            <w:rStyle w:val="Hyperlink"/>
          </w:rPr>
          <w:t xml:space="preserve">Getting Started</w:t>
        </w:r>
      </w:hyperlink>
    </w:p>
    <w:bookmarkStart w:id="29" w:name="customer-portal-login-guide"/>
    <w:p>
      <w:pPr>
        <w:pStyle w:val="Heading1"/>
      </w:pPr>
      <w:r>
        <w:t xml:space="preserve">Customer Portal Login Guide</w:t>
      </w:r>
      <w:hyperlink w:anchor="customer-portal-login-guide">
        <w:r>
          <w:rPr>
            <w:rStyle w:val="Hyperlink"/>
          </w:rPr>
          <w:t xml:space="preserve">¶</w:t>
        </w:r>
      </w:hyperlink>
    </w:p>
    <w:bookmarkStart w:id="22" w:name="before-you-begin"/>
    <w:p>
      <w:pPr>
        <w:pStyle w:val="Heading2"/>
      </w:pPr>
      <w:r>
        <w:t xml:space="preserve">Before you begin</w:t>
      </w:r>
      <w:hyperlink w:anchor="before-you-begin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Confirm that your customer account is active, your email address is verified, and you are using a supported browser.</w:t>
      </w:r>
    </w:p>
    <w:bookmarkEnd w:id="22"/>
    <w:bookmarkStart w:id="23" w:name="sign-in"/>
    <w:p>
      <w:pPr>
        <w:pStyle w:val="Heading2"/>
      </w:pPr>
      <w:r>
        <w:t xml:space="preserve">Sign in</w:t>
      </w:r>
      <w:hyperlink w:anchor="sign-in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1"/>
        </w:numPr>
        <w:pStyle w:val="Compact"/>
      </w:pPr>
      <w:r>
        <w:t xml:space="preserve">Open the customer portal sign-in page supplied by your organization.</w:t>
      </w:r>
    </w:p>
    <w:p>
      <w:pPr>
        <w:numPr>
          <w:ilvl w:val="0"/>
          <w:numId w:val="1001"/>
        </w:numPr>
        <w:pStyle w:val="Compact"/>
      </w:pPr>
      <w:r>
        <w:t xml:space="preserve">Enter your registered email address.</w:t>
      </w:r>
    </w:p>
    <w:p>
      <w:pPr>
        <w:numPr>
          <w:ilvl w:val="0"/>
          <w:numId w:val="1001"/>
        </w:numPr>
        <w:pStyle w:val="Compact"/>
      </w:pPr>
      <w:r>
        <w:t xml:space="preserve">Enter your password.</w:t>
      </w:r>
    </w:p>
    <w:p>
      <w:pPr>
        <w:numPr>
          <w:ilvl w:val="0"/>
          <w:numId w:val="1001"/>
        </w:numPr>
        <w:pStyle w:val="Compact"/>
      </w:pPr>
      <w:r>
        <w:t xml:space="preserve">Select</w:t>
      </w:r>
      <w:r>
        <w:t xml:space="preserve"> </w:t>
      </w:r>
      <w:r>
        <w:rPr>
          <w:bCs/>
          <w:b/>
        </w:rPr>
        <w:t xml:space="preserve">Sign in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Complete multifactor authentication when your organization requires it.</w:t>
      </w:r>
    </w:p>
    <w:bookmarkEnd w:id="23"/>
    <w:bookmarkStart w:id="24" w:name="troubleshoot-access"/>
    <w:p>
      <w:pPr>
        <w:pStyle w:val="Heading2"/>
      </w:pPr>
      <w:r>
        <w:t xml:space="preserve">Troubleshoot access</w:t>
      </w:r>
      <w:hyperlink w:anchor="troubleshoot-access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2"/>
        </w:numPr>
        <w:pStyle w:val="Compact"/>
      </w:pPr>
      <w:r>
        <w:t xml:space="preserve">Check that Caps Lock is not enabled.</w:t>
      </w:r>
    </w:p>
    <w:p>
      <w:pPr>
        <w:numPr>
          <w:ilvl w:val="0"/>
          <w:numId w:val="1002"/>
        </w:numPr>
        <w:pStyle w:val="Compact"/>
      </w:pPr>
      <w:r>
        <w:t xml:space="preserve">Confirm that you entered the email address associated with your account.</w:t>
      </w:r>
    </w:p>
    <w:p>
      <w:pPr>
        <w:numPr>
          <w:ilvl w:val="0"/>
          <w:numId w:val="1002"/>
        </w:numPr>
        <w:pStyle w:val="Compact"/>
      </w:pPr>
      <w:r>
        <w:t xml:space="preserve">Use the password-reset process after repeated unsuccessful attempts.</w:t>
      </w:r>
    </w:p>
    <w:p>
      <w:pPr>
        <w:numPr>
          <w:ilvl w:val="0"/>
          <w:numId w:val="1002"/>
        </w:numPr>
        <w:pStyle w:val="Compact"/>
      </w:pPr>
      <w:r>
        <w:t xml:space="preserve">Contact the designated support team when your account is locked or inactive.</w:t>
      </w:r>
    </w:p>
    <w:p>
      <w:pPr>
        <w:pStyle w:val="FirstParagraph"/>
      </w:pPr>
      <w:r>
        <w:t xml:space="preserve">Security</w:t>
      </w:r>
    </w:p>
    <w:p>
      <w:pPr>
        <w:pStyle w:val="BodyText"/>
      </w:pPr>
      <w:r>
        <w:t xml:space="preserve">Do not share passwords, verification codes, or recovery links. Support representatives should never ask for your password.</w:t>
      </w:r>
    </w:p>
    <w:bookmarkEnd w:id="24"/>
    <w:bookmarkStart w:id="28" w:name="related-documents"/>
    <w:p>
      <w:pPr>
        <w:pStyle w:val="Heading2"/>
      </w:pPr>
      <w:r>
        <w:t xml:space="preserve">Related documents</w:t>
      </w:r>
      <w:hyperlink w:anchor="related-documents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3"/>
        </w:numPr>
        <w:pStyle w:val="Compact"/>
      </w:pPr>
      <w:hyperlink r:id="rId25">
        <w:r>
          <w:rPr>
            <w:rStyle w:val="Hyperlink"/>
          </w:rPr>
          <w:t xml:space="preserve">Overview of Customer Portal</w:t>
        </w:r>
      </w:hyperlink>
    </w:p>
    <w:p>
      <w:pPr>
        <w:numPr>
          <w:ilvl w:val="0"/>
          <w:numId w:val="1003"/>
        </w:numPr>
        <w:pStyle w:val="Compact"/>
      </w:pPr>
      <w:hyperlink r:id="rId26">
        <w:r>
          <w:rPr>
            <w:rStyle w:val="Hyperlink"/>
          </w:rPr>
          <w:t xml:space="preserve">Password Reset Procedure</w:t>
        </w:r>
      </w:hyperlink>
    </w:p>
    <w:p>
      <w:pPr>
        <w:numPr>
          <w:ilvl w:val="0"/>
          <w:numId w:val="1003"/>
        </w:numPr>
        <w:pStyle w:val="Compact"/>
      </w:pPr>
      <w:hyperlink r:id="rId27">
        <w:r>
          <w:rPr>
            <w:rStyle w:val="Hyperlink"/>
          </w:rPr>
          <w:t xml:space="preserve">Support Request Workflow</w:t>
        </w:r>
      </w:hyperlink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../../tags/#tag:customer-portal" TargetMode="External" /><Relationship Type="http://schemas.openxmlformats.org/officeDocument/2006/relationships/hyperlink" Id="rId21" Target="../../tags/#tag:getting-started" TargetMode="External" /><Relationship Type="http://schemas.openxmlformats.org/officeDocument/2006/relationships/hyperlink" Id="rId25" Target="../01-clean-product-overview/" TargetMode="External" /><Relationship Type="http://schemas.openxmlformats.org/officeDocument/2006/relationships/hyperlink" Id="rId26" Target="../password-reset/" TargetMode="External" /><Relationship Type="http://schemas.openxmlformats.org/officeDocument/2006/relationships/hyperlink" Id="rId27" Target="support-request-workflow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../../tags/#tag:customer-portal" TargetMode="External" /><Relationship Type="http://schemas.openxmlformats.org/officeDocument/2006/relationships/hyperlink" Id="rId21" Target="../../tags/#tag:getting-started" TargetMode="External" /><Relationship Type="http://schemas.openxmlformats.org/officeDocument/2006/relationships/hyperlink" Id="rId25" Target="../01-clean-product-overview/" TargetMode="External" /><Relationship Type="http://schemas.openxmlformats.org/officeDocument/2006/relationships/hyperlink" Id="rId26" Target="../password-reset/" TargetMode="External" /><Relationship Type="http://schemas.openxmlformats.org/officeDocument/2006/relationships/hyperlink" Id="rId27" Target="support-request-workflow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Portal Login Guide - Scriptorium Lab Services Documentation</dc:title>
  <dc:creator/>
  <cp:keywords/>
  <dcterms:created xsi:type="dcterms:W3CDTF">2026-08-09T19:58:25Z</dcterms:created>
  <dcterms:modified xsi:type="dcterms:W3CDTF">2026-08-09T19:58:25Z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